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  <w:lang w:val="en-US" w:eastAsia="zh-CN"/>
        </w:rPr>
        <w:t>拟从中国科学院提名申报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2023年度国家科学技术奖项目的公示表</w:t>
      </w:r>
      <w:bookmarkStart w:id="1" w:name="_GoBack"/>
      <w:bookmarkEnd w:id="1"/>
    </w:p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（</w:t>
      </w:r>
      <w:bookmarkStart w:id="0" w:name="_Toc496794408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国家技术发明奖</w:t>
      </w:r>
      <w:bookmarkEnd w:id="0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）</w:t>
      </w:r>
    </w:p>
    <w:p>
      <w:pPr>
        <w:pStyle w:val="2"/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93"/>
        <w:gridCol w:w="8"/>
        <w:gridCol w:w="567"/>
        <w:gridCol w:w="1131"/>
        <w:gridCol w:w="850"/>
        <w:gridCol w:w="996"/>
        <w:gridCol w:w="1701"/>
        <w:gridCol w:w="1134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项目</w:t>
            </w:r>
            <w:r>
              <w:rPr>
                <w:rFonts w:hint="eastAsia" w:ascii="Times New Roman"/>
                <w:sz w:val="21"/>
              </w:rPr>
              <w:t>名称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变温谐振微悬臂梁的材料物性原位测量分析方法与科学仪器技术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提名</w:t>
            </w:r>
            <w:r>
              <w:rPr>
                <w:rFonts w:hint="eastAsia" w:ascii="Times New Roman"/>
                <w:sz w:val="21"/>
              </w:rPr>
              <w:t>者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 w:eastAsia="华文楷体"/>
                <w:b/>
                <w:bCs/>
                <w:sz w:val="21"/>
              </w:rPr>
            </w:pPr>
            <w:r>
              <w:rPr>
                <w:rFonts w:hint="eastAsia" w:ascii="Times New Roman"/>
                <w:sz w:val="21"/>
              </w:rPr>
              <w:t>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主要完成人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李昕欣（中国科学院上海微系统与信息技术研究所）</w:t>
            </w:r>
          </w:p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许鹏程（中国科学院上海微系统与信息技术研究所）</w:t>
            </w:r>
          </w:p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于海涛（厦门海恩迈科技有限公司）</w:t>
            </w:r>
          </w:p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陈滢（中国科学院上海微系统与信息技术研究所）</w:t>
            </w:r>
          </w:p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李明（中国科学院上海微系统与信息技术研究所）</w:t>
            </w:r>
          </w:p>
          <w:p>
            <w:pPr>
              <w:pStyle w:val="3"/>
              <w:spacing w:line="390" w:lineRule="exact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贾浩（中国科学院上海微系统与信息技术研究所）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488" w:type="dxa"/>
            <w:gridSpan w:val="10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主要知识产权和标准规范等目录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知识产权（标准）类别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知识产权（标准）名称</w:t>
            </w:r>
          </w:p>
        </w:tc>
        <w:tc>
          <w:tcPr>
            <w:tcW w:w="567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国家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（地区）</w:t>
            </w:r>
          </w:p>
        </w:tc>
        <w:tc>
          <w:tcPr>
            <w:tcW w:w="113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授权号（标准编号）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授权日期（标准发布日期）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证书编号（标准批准发布部门）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权利人（标准起单位）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发明人（标准起草人）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一种谐振式微悬臂梁芯片及其制备方法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ZL202010171515.3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2023.04.28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第5921088号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于海涛，李昕欣，许鹏程，姚方兰，李伟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一种功能材料热力学参数的测试方法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ZL201410081084.6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2018.09.28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第3092441号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厦门海恩迈科技有限公司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许鹏程，李昕欣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转移有效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催化剂活化能的测试方法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ZL202110501613.3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2023.11.03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第6455586号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李昕欣,李昕昱,许鹏程,姚方兰,苏莉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一种同步热重-拉曼表征方法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ZL202111499332.5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2023.04.18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第5887274号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贾浩，许鹏程，李昕欣，姚芳兰，于海涛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用于TEM构效关联直接原位表征的芯片及其制作方法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ZL201910067922.7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2021.03.23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第4314300号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李昕欣，于海涛，许鹏程，李伟，王雪晴，李明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一种谐振频率测量及跟踪系统和方法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ZL201310697613.0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2016.03.02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第1970567号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赵伟，李昕欣，于海涛，许鹏程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一种介孔二氧化硅材料对有机磷吸附速度的控制方法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ZL201910053294.7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2021.10.26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第4756199号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李昕欣，许鹏程，于海涛，王雪晴，唐蕾，徐东升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一种微悬臂谐振结构传感器及其制造方法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ZL201510443118.6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2017.12.29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第2759705号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于海涛，李昕欣，许鹏程，王家畴，包宇洋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液相检测的谐振式微悬臂梁生化传感器及其制备方法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ZL201510016562.X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2016.04.20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第2032838号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于海涛，许鹏程，李昕欣，陈滢，包宇洋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用于TEM构效关联间接原位表征的芯片及其制作方法</w:t>
            </w:r>
          </w:p>
        </w:tc>
        <w:tc>
          <w:tcPr>
            <w:tcW w:w="567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ZL201910067908.7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2021.03.23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第4314299号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李昕欣，于海涛，许鹏程，李伟，王雪晴，李明</w:t>
            </w:r>
          </w:p>
        </w:tc>
        <w:tc>
          <w:tcPr>
            <w:tcW w:w="709" w:type="dxa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有效</w:t>
            </w:r>
          </w:p>
        </w:tc>
      </w:tr>
    </w:tbl>
    <w:p>
      <w:pPr>
        <w:pStyle w:val="2"/>
        <w:spacing w:after="0"/>
        <w:rPr>
          <w:rFonts w:hint="eastAsia"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E32B4"/>
    <w:rsid w:val="001E5D5D"/>
    <w:rsid w:val="0031453E"/>
    <w:rsid w:val="003145C1"/>
    <w:rsid w:val="0035576D"/>
    <w:rsid w:val="00363327"/>
    <w:rsid w:val="00410759"/>
    <w:rsid w:val="00471708"/>
    <w:rsid w:val="004912D7"/>
    <w:rsid w:val="00497838"/>
    <w:rsid w:val="004A442F"/>
    <w:rsid w:val="004C50DC"/>
    <w:rsid w:val="00532531"/>
    <w:rsid w:val="00606C4E"/>
    <w:rsid w:val="006110BF"/>
    <w:rsid w:val="006878E2"/>
    <w:rsid w:val="006A44A1"/>
    <w:rsid w:val="007A4D24"/>
    <w:rsid w:val="00807BC9"/>
    <w:rsid w:val="009615BF"/>
    <w:rsid w:val="00A4284B"/>
    <w:rsid w:val="00A85110"/>
    <w:rsid w:val="00CC12D5"/>
    <w:rsid w:val="00D82342"/>
    <w:rsid w:val="00DE6F2A"/>
    <w:rsid w:val="067D4077"/>
    <w:rsid w:val="078B43AE"/>
    <w:rsid w:val="1D823682"/>
    <w:rsid w:val="2022735C"/>
    <w:rsid w:val="3A2B613F"/>
    <w:rsid w:val="58DC476B"/>
    <w:rsid w:val="5B3D5C1E"/>
    <w:rsid w:val="65D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0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9">
    <w:name w:val="正文文本 字符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纯文本 字符"/>
    <w:basedOn w:val="7"/>
    <w:link w:val="3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页眉 字符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article_title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1207</Characters>
  <Lines>10</Lines>
  <Paragraphs>2</Paragraphs>
  <TotalTime>18</TotalTime>
  <ScaleCrop>false</ScaleCrop>
  <LinksUpToDate>false</LinksUpToDate>
  <CharactersWithSpaces>1416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永胜 曾</dc:creator>
  <cp:lastModifiedBy>Coloring</cp:lastModifiedBy>
  <cp:lastPrinted>2023-12-22T05:15:00Z</cp:lastPrinted>
  <dcterms:modified xsi:type="dcterms:W3CDTF">2024-01-03T04:50:26Z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9358AE5EB6DE43ACA0EEA5E447687A6B_13</vt:lpwstr>
  </property>
</Properties>
</file>